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9E71B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2E2D554A">
      <w:pPr>
        <w:pStyle w:val="41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55F6E4F7">
      <w:pPr>
        <w:pStyle w:val="41"/>
        <w:ind w:left="5812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ПРИЛОЖЕНИЕ № 1</w:t>
      </w:r>
    </w:p>
    <w:p w14:paraId="080214E1">
      <w:pPr>
        <w:pStyle w:val="41"/>
        <w:ind w:left="5812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к приказу от 27.03.2026 г.</w:t>
      </w:r>
    </w:p>
    <w:p w14:paraId="6303C822">
      <w:pPr>
        <w:pStyle w:val="41"/>
        <w:ind w:left="5812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№ АГ/ОД-41</w:t>
      </w:r>
    </w:p>
    <w:p w14:paraId="50851145">
      <w:pPr>
        <w:pStyle w:val="41"/>
        <w:ind w:left="5812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</w:p>
    <w:p w14:paraId="2321B59E">
      <w:pPr>
        <w:pStyle w:val="41"/>
        <w:ind w:left="5812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УТВЕРЖДАЮ</w:t>
      </w:r>
    </w:p>
    <w:p w14:paraId="5F412C23">
      <w:pPr>
        <w:pStyle w:val="41"/>
        <w:ind w:left="5812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Генеральный директор</w:t>
      </w:r>
    </w:p>
    <w:p w14:paraId="62472E54">
      <w:pPr>
        <w:pStyle w:val="41"/>
        <w:ind w:left="5812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ООО «АПТОС ГРУПП»</w:t>
      </w:r>
    </w:p>
    <w:p w14:paraId="5FC930C5">
      <w:pPr>
        <w:pStyle w:val="41"/>
        <w:ind w:left="5812"/>
        <w:jc w:val="both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Г.Н. Каджая</w:t>
      </w:r>
    </w:p>
    <w:p w14:paraId="0A73DB5B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47428C25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ДОГОВОР КУПЛИ-ПРОДАЖИ </w:t>
      </w:r>
    </w:p>
    <w:p w14:paraId="5B93EDDC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(ПУБЛИЧНАЯ ОФЕРТА)</w:t>
      </w:r>
    </w:p>
    <w:p w14:paraId="6770BDCD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C7F2B72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г. Москва                                                                                                     __ ______________ 202_ г.</w:t>
      </w:r>
    </w:p>
    <w:p w14:paraId="05B265A5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0770A2C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1CDFCF8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ТЕРМИНЫ И ОПРЕДЕЛНИЯ </w:t>
      </w:r>
    </w:p>
    <w:p w14:paraId="166E9EC5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BADE8E0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Оферта — настоящий документ «Договор купли-продажи (публичная оферта)», опубликованный на Сайте Продавца https://allianova.ru/.</w:t>
      </w:r>
    </w:p>
    <w:p w14:paraId="6A478D07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Акцепт Оферты — полное и безоговорочное принятие условий Оферты путем осуществления Покупателем действий, указанных в п. 1.5 настоящего Договора. Молчание или бездействие Покупателя Акцептом не признается.</w:t>
      </w:r>
    </w:p>
    <w:p w14:paraId="7B55B8F2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Сайт — сайт Продавца, расположенный в сети интернет по адресу: https://allianova.ru/.</w:t>
      </w:r>
    </w:p>
    <w:p w14:paraId="33375C71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Товар — лекарственные средства, медицинские изделия и иная продукция, указанная на Сайте Продавца.</w:t>
      </w:r>
    </w:p>
    <w:p w14:paraId="19648864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Программа лояльности — система лояльности Продавца, действующая на основании Правил, размещенных на Сайте Продавца. Участие в Программе лояльности является добровольным и подтверждается отдельным согласием Покупателя.</w:t>
      </w:r>
    </w:p>
    <w:p w14:paraId="40D12CA2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ЭДО (электронный документооборот) — обмен электронными документами между Сторонами через оператора электронного документооборота (применимо только для юридических лиц и ИП).</w:t>
      </w:r>
    </w:p>
    <w:p w14:paraId="33AA278E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1BC5139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1. ПРЕДМЕТ ДОГОВОРА И АКЦЕПТ ОФЕРТЫ</w:t>
      </w:r>
    </w:p>
    <w:p w14:paraId="0F068076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1.1. Продавец обязуется передать Товар в собственность Покупателю, а Покупатель обязуется принять и оплатить Товар на условиях настоящего Договора.</w:t>
      </w:r>
    </w:p>
    <w:p w14:paraId="1224664E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1.2. Наименование, ассортимент, количество и цена Товара согласовываются Сторонами путем оформления Покупателем заказа на Сайте и указываются Продавцом в счетах на оплату и/или универсальных передаточных документах (УПД), товарных чеках, расходных ордерах или иных документах, подтверждающих передачу Товара.</w:t>
      </w:r>
    </w:p>
    <w:p w14:paraId="4B2018C6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1.3. Продавец гарантирует, что на момент отгрузки Товар в споре и под арестом не состоит, не является предметом залога и не обременен другими правами третьих лиц.</w:t>
      </w:r>
    </w:p>
    <w:p w14:paraId="2963506D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1.4. Цель приобретения Товара.</w:t>
      </w:r>
    </w:p>
    <w:p w14:paraId="62114009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1.4.1. Если Покупатель является юридическим лицом или индивидуальным предпринимателем, то товар приобретается им для использования в предпринимательской деятельности. Под предпринимательской деятельностью в контексте настоящего договора понимается оказание Покупателем медицинских услуг третьим лицам с использованием Товара на основании действующей медицинской лицензии. В связи с изложенным, положения законодательства о защите прав потребителей к отношениям Сторон не применяются.</w:t>
      </w:r>
    </w:p>
    <w:p w14:paraId="59C9FD5F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1.4.2. Если Покупатель является физическим лицом, Товар приобретается для использования в профессиональной деятельности (для оказания медицинских услуг). Физическое лицо, не зарегистрированное в качестве индивидуального предпринимателя, признается Покупателем, осуществляющим покупку для нужд, связанных с его профессиональной деятельностью. Оформляя заказ на Товар, Покупатель подтверждает, что приобретает Товар для таких целей.</w:t>
      </w:r>
    </w:p>
    <w:p w14:paraId="5DC57A69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1.5. Лицо считается принявшим (акцептовавшим) условия данной Оферты (став, таким образом, Покупателем) с момента наступления первого из следующих событий:</w:t>
      </w:r>
    </w:p>
    <w:p w14:paraId="7BF5E415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- 1.5.1. Оплаты Покупателем счета, выставленного Продавцом.</w:t>
      </w:r>
    </w:p>
    <w:p w14:paraId="233C06F2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- 1.5.2. Оформления заказа на Сайте с обязательным подтверждением согласия с условиями Оферты путем проставления отметки (галочки) в соответствующем поле интерфейса. В случае, если заказ оформлен без предварительной оплаты, Покупатель обязуется выкупить Товар в согласованные Сторонами сроки, в противном случае Продавец вправе аннулировать заказ без ответственности.</w:t>
      </w:r>
    </w:p>
    <w:p w14:paraId="50E33B91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- 1.5.3. Подписания Покупателем товаросопроводительных документов при получении Товара на условиях самовывоза или доставки.</w:t>
      </w:r>
    </w:p>
    <w:p w14:paraId="387118B8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- 1.5.4. Фактического получения Товара от перевозчика (транспортной компании, курьера), подтвержденного соответствующими документами перевозчика.</w:t>
      </w:r>
    </w:p>
    <w:p w14:paraId="36B6E098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Акцепт Оферты означает, что Покупатель ознакомился, понял и полностью согласен со всеми условиями Договора, Программой лояльности, правилами доставки и тарифами, размещенными на Сайте. </w:t>
      </w:r>
    </w:p>
    <w:p w14:paraId="764A168F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Никакие протоколы разногласий, письма, уведомления или иные документы, содержащие попытки изменения условий настоящей Оферты, не имеют юридической силы и не рассматриваются Продавцом, если только Продавец прямо не подтвердил в письменной форме согласие с иными условиями.</w:t>
      </w:r>
    </w:p>
    <w:p w14:paraId="13505EE4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1.6. Совершая Акцепт, Покупатель подтверждает свою правоспособность. Для приобретения отдельных видов Товара Покупатель подтверждает наличие всех необходимых лицензий, сертификатов, дипломов.</w:t>
      </w:r>
    </w:p>
    <w:p w14:paraId="0D551CE2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541CB98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2. ПРОГРАММА ЛОЯЛЬНОСТИ</w:t>
      </w:r>
    </w:p>
    <w:p w14:paraId="724403A1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2.1. Продавец может предоставлять Покупателям возможность участия в Программе лояльности.</w:t>
      </w:r>
    </w:p>
    <w:p w14:paraId="2243F29B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2.2. Условия Программы лояльности, включая порядок начисления и списания бонусов, условия бесплатной доставки и предоставления скидок, определяются в Правилах Программы лояльности, размещенных на Сайте Продавца.</w:t>
      </w:r>
    </w:p>
    <w:p w14:paraId="23BEE666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2.3. Правила Программы лояльности могут быть изменены Продавцом в одностороннем порядке. </w:t>
      </w:r>
    </w:p>
    <w:p w14:paraId="6D999278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795075F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3. ЦЕНА И ПОРЯДОК РАСЧЕТОВ</w:t>
      </w:r>
    </w:p>
    <w:p w14:paraId="5A1865C0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3.1. Цена на поставляемый Товар формируется на основании прайс-листа Продавца, действующего на момент выставления счета/оформления заказа, и указывается в рублях РФ.</w:t>
      </w:r>
    </w:p>
    <w:p w14:paraId="2FAD8980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3.2. Цена единицы Товара включает в себя стоимость Товара, НДС по ставкам, согласно действующему законодательству РФ, стоимость упаковки, маркировки, затраты по оформлению необходимой документации, транспортное страхование груза (по согласованию сторон).  </w:t>
      </w:r>
    </w:p>
    <w:p w14:paraId="410A88BC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3.3. Оплата Товара производится на условиях 100% предоплаты в течение 3 (трех) рабочих дней с момента выставления Продавцом счета на оплату/или в момент оформления заказа на Сайте, если иной порядок оплаты не будет согласован Сторонами, либо иной порядок оплаты не будет предусмотрен программой лояльности.</w:t>
      </w:r>
    </w:p>
    <w:p w14:paraId="60647C8E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3.4. Датой оплаты считается дата поступления денежных средств на расчетный счет Продавца.</w:t>
      </w:r>
    </w:p>
    <w:p w14:paraId="0111BC27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3.5. Счет действителен для оплаты в течение срока, указанного в счете. Если срок в счете не указан, счет действителен в течение 3 (трех) рабочих дней. По истечении указанного срока Продавец вправе аннулировать заказ и изменить цену Товара. </w:t>
      </w:r>
    </w:p>
    <w:p w14:paraId="10DAFC0C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3.6. Каждая из Сторон вправе ежеквартально направить другой Стороне подписанный акт сверки взаиморасчетов. Акт сверки должен быть рассмотрен и подписан другой Стороной в течение 30 (тридцати) календарных дней с даты его получения. В случае неподписания акта сверки другой Стороной или ненаправления другой Стороной мотивированных возражений по акту в установленный настоящим пунктом срок, акт сверки вступает в силу в одностороннем порядке.</w:t>
      </w:r>
    </w:p>
    <w:p w14:paraId="40857C5F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C012546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4. ПОРЯДОК ЗАКАЗА, СРОКИ И УСЛОВИЯ ПОСТАВКИ</w:t>
      </w:r>
    </w:p>
    <w:p w14:paraId="18F51947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4.1. Покупатель самостоятельно оформляет заказ на Сайте Продавца, либо по телефону, указанному на Сайте.</w:t>
      </w:r>
    </w:p>
    <w:p w14:paraId="2784A56D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4.2. Особые условия: </w:t>
      </w:r>
    </w:p>
    <w:p w14:paraId="3AF96CB5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4.2.1. Продавец вправе устанавливать для отдельных категорий Товара особые условия приобретения, включая, но не ограничиваясь: требования к наличию у Покупателя (его сотрудников, представителей) специальных разрешений, лицензий, сертификатов, дипломов, разрешений или иных документов, подтверждающих право на приобретение, хранение или использование такого Товара.</w:t>
      </w:r>
    </w:p>
    <w:p w14:paraId="4C42720F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4.2.2. Оформляя заказ на Товар, в отношении которого установлены особые условия приобретения, Покупатель тем самым подтверждает, что:</w:t>
      </w:r>
    </w:p>
    <w:p w14:paraId="2A2C7039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он ознакомлен с такими условиями;</w:t>
      </w:r>
    </w:p>
    <w:p w14:paraId="1761F26B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он (или его сотрудники/представители) соответствует установленным требованиям и обладает всеми необходимыми документами;</w:t>
      </w:r>
    </w:p>
    <w:p w14:paraId="72C6ED35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он обязуется использовать Товар в соответствии с его назначением и соблюдать все применимые требования законодательства.</w:t>
      </w:r>
    </w:p>
    <w:p w14:paraId="31DBBDE7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4.2.3. Продавец вправе запросить у Покупателя копии соответствующих документов до момента отгрузки Товара. Непредоставление запрашиваемых документов или предоставление документов, не соответствующих установленным требованиям, является основанием для приостановления исполнения заказа или его аннулирования в одностороннем порядке без возмещения каких-либо убытков Покупателя.</w:t>
      </w:r>
    </w:p>
    <w:p w14:paraId="64C3C90E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4.3. Продавец обязуется передать Товар Покупателю в разумный срок, но не ранее 10 (Десяти) рабочих дней после поступления денежных средств на расчётный счет Продавца, если иной срок не согласован Сторонами дополнительно.</w:t>
      </w:r>
    </w:p>
    <w:p w14:paraId="46051CCA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4.4. Доставка Товара.</w:t>
      </w:r>
    </w:p>
    <w:p w14:paraId="4D2E5124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4.4.1. Доставка Товара осуществляется либо путем самовывоза со склада Продавца, либо через транспортную компанию/курьерскую службу по выбору Продавца. При самовывозе Товара со склада Продавца представителю Покупателя необходимо иметь при себе надлежаще оформленную доверенность на получение Товара.</w:t>
      </w:r>
    </w:p>
    <w:p w14:paraId="60F85EFD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4.4.2. Стоимость услуг транспортной компании/курьерской службы оплачивается Покупателем дополнительно, если иное не предусмотрено Программой лояльности или условиями заказа.</w:t>
      </w:r>
    </w:p>
    <w:p w14:paraId="3360FBBC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4.5. Переход права собственности и рисков:</w:t>
      </w:r>
    </w:p>
    <w:p w14:paraId="27F39C09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4.5.1. Право собственности, риск случайной гибели или случайного повреждения Товара переходит от Продавца к Покупателю с момента передачи Товара Покупателю (при самовывозе или доставке силами Продавца) либо с момента передачи Товара первому перевозчику (при доставке Товара транспортной компанией, курьером), либо с даты, указанной в УПД Продавцом (при осуществлении документооборота по ЭДО).</w:t>
      </w:r>
    </w:p>
    <w:p w14:paraId="27CDA238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4.5.2. При доставке Товара транспортной компанией Покупатель несет все риски, связанные с утратой или повреждением груза во время перевозки, с момента передачи груза перевозчику.</w:t>
      </w:r>
    </w:p>
    <w:p w14:paraId="16DB44C4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4.6. В случае, если Покупатель не работает в ЭДО, то Продавец обязуется передать Покупателю следующие документы: УПД и обязательные к предоставлению документы в соответствии с требованиями действующего законодательства РФ на момент передачи Товара.</w:t>
      </w:r>
    </w:p>
    <w:p w14:paraId="27196AA7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4.7. В случае, если Покупатель работает в ЭДО, то Продавец направляет Покупателю счет на оплату Товара и УПД по телекоммуникационным каналам связи через оператора ЭДО.</w:t>
      </w:r>
    </w:p>
    <w:p w14:paraId="329F2379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4.8. Для Покупателей, использующих систему электронного документооборота (ЭДО), действует следующий порядок перехода права собственности на Товар:</w:t>
      </w:r>
    </w:p>
    <w:p w14:paraId="647B702E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4.8.1. Право собственности на Товар переходит от Продавца к Покупателю с даты, указанной Продавцом в универсальном передаточном документе (УПД), выставленном через систему ЭДО, независимо от:</w:t>
      </w:r>
    </w:p>
    <w:p w14:paraId="7958C3A5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даты фактического получения Товара Покупателем;</w:t>
      </w:r>
    </w:p>
    <w:p w14:paraId="5D5B8691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даты подписания УПД Покупателем;</w:t>
      </w:r>
    </w:p>
    <w:p w14:paraId="726128E3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момента передачи Товара перевозчику (транспортной компании, курьеру).</w:t>
      </w:r>
    </w:p>
    <w:p w14:paraId="570DA902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4.8.2. Датой поставки Товара для целей бухгалтерского и налогового учета, а также для определения момента перехода рисков случайной гибели или повреждения Товара считается дата УПД, указанная в п. 4.8.1.</w:t>
      </w:r>
    </w:p>
    <w:p w14:paraId="5958FD5D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4.8.3. Покупатель, использующий ЭДО, обязан обеспечить получение электронных документов через оператора ЭДО и своевременно (в течение 3 (трех) рабочих дней) подписывать их своей электронной подписью либо предоставлять мотивированный отказ. </w:t>
      </w:r>
    </w:p>
    <w:p w14:paraId="79430281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Неполучение или несвоевременное получение Покупателем УПД (в том числе по техническим причинам, связанным с работой оператора ЭДО, сбоями в каналах связи, изменением реквизитов Покупателя без уведомления Продавца) не является основанием для изменения даты перехода права собственности, установленной настоящим пунктом. Товар считается поставленным, а обязательства Продавца — исполненными надлежащим образом. Все налоговые и бухгалтерские риски, связанные с отсутствием подписанного УПД, несет такой Покупатель.</w:t>
      </w:r>
    </w:p>
    <w:p w14:paraId="4D2298A2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4.8.4. Положения настоящего пункта не применяются к Покупателям — физическим лицам, а также к Покупателям, не использующим ЭДО. В указанных случаях переход права собственности осуществляется в порядке, предусмотренном п. 4.5 настоящего Договора.</w:t>
      </w:r>
    </w:p>
    <w:p w14:paraId="376ABBEF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4.9. Для юридических лиц и ИП адреса поставки Товара должны соответствовать адресам, указанным в лицензии Покупателя (при наличии лицензии на фармацевтическую или медицинскую деятельность). Для физических лиц доставка осуществляется по адресу, указанному при заказе.</w:t>
      </w:r>
    </w:p>
    <w:p w14:paraId="14B88224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4.10. Оплата Товара по счету / оформление заказа на Сайте является выражением полного и безоговорочного согласия Покупателя с наименованием, ассортиментом, количеством и ценой Товара.</w:t>
      </w:r>
    </w:p>
    <w:p w14:paraId="372AFBCD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4.11. В случае отсутствия на складе Продавца Товара, указанного в заказе Покупателя, сроки и условия поставки, а также порядок оплаты отсутствующего Товара (и/или иного Товара взамен отсутствующего) подлежат дополнительному согласованию между Сторонами.</w:t>
      </w:r>
    </w:p>
    <w:p w14:paraId="0565490B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9AFD3AF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5. ПРИЕМКА ТОВАРА И ВОЗВРАТ</w:t>
      </w:r>
    </w:p>
    <w:p w14:paraId="29D4FEA0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5.1. В момент приемки Товара от перевозчика или на складе Продавца Покупатель обязан осмотреть его по количеству, ассортименту и на предмет отсутствия внешних повреждений упаковки.</w:t>
      </w:r>
    </w:p>
    <w:p w14:paraId="0492795A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5.2. Претензии по количеству и внешним дефектам должны быть заявлены в момент приемки Товара. В случае обнаружения повреждений при доставке транспортной компанией, Покупатель обязан составить соответствующий акт с перевозчиком. Несоставление такого акта лишает Покупателя права на предъявление претензии к Продавцу по внешним повреждениям Товара.</w:t>
      </w:r>
    </w:p>
    <w:p w14:paraId="3FCC0E4D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5.3. Товар надлежащего качества возврату и обмену не подлежит. </w:t>
      </w:r>
    </w:p>
    <w:p w14:paraId="57F5DBB1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5.4. Товар ненадлежащего качества подлежит возврату и обмену строго в соответствии с требованиями законодательства РФ и с СТО АПТОС 5.2-2025.</w:t>
      </w:r>
    </w:p>
    <w:p w14:paraId="0685ED94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5.5. При поставке товара юридическому лицу Покупатель не вправе требовать возврата денежных средств за товар ненадлежащего качества. Такой товар подлежит только замене на качественный. В отношениях с физическими лицами применяются нормы Закона РФ «О защите прав потребителей.</w:t>
      </w:r>
    </w:p>
    <w:p w14:paraId="1AFF9123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5.6. Претензии по качеству Товара (скрытые недостатки) могут быть предъявлены в течение срока годности Товара при условии соблюдения правил хранения и документального подтверждения того, что скрытые недостатки возникли по вине Продавца.</w:t>
      </w:r>
    </w:p>
    <w:p w14:paraId="6B8EACE9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B8C52FD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6. ОТВЕТСТВЕННОСТЬ СТОРОН И ФОРС-МАЖОР</w:t>
      </w:r>
    </w:p>
    <w:p w14:paraId="16A3430C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6.1. За нарушение срока передачи Товара Продавец уплачивает Покупателю неустойку (пеню) в размере 0,1% от стоимости не переданного в срок Товара за каждую неделю задержки, но не более 5% от цены такого Товара.</w:t>
      </w:r>
    </w:p>
    <w:p w14:paraId="4D7D096E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6.2. Ответственность Сторон:</w:t>
      </w:r>
    </w:p>
    <w:p w14:paraId="2E78EE2E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6.2.1. В отношениях между Продавцом и Покупателем, являющимся юридическим лицом или индивидуальным предпринимателем (далее — «профессиональный Покупатель»), Стороны несут ответственность только в порядке, прямо предусмотренном настоящим Договором. Профессиональный Покупатель не вправе требовать возмещения косвенных убытков (включая упущенную выгоду).</w:t>
      </w:r>
    </w:p>
    <w:p w14:paraId="104FDDBB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6.2.2. В отношениях между Продавцом и Покупателем, являющимся физическим лицом, ответственность Сторон определяется в соответствии с действующим законодательством Российской Федерации.</w:t>
      </w:r>
    </w:p>
    <w:p w14:paraId="072445A9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6.3. Проценты по денежному обязательству (ст. 317.1 ГК РФ):</w:t>
      </w:r>
    </w:p>
    <w:p w14:paraId="78AFAA4E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6.3.1. В отношениях между Продавцом и Покупателем, являющимся юридическим лицом или индивидуальным предпринимателем, Стороны договорились, что проценты, предусмотренные статьей 317.1 Гражданского кодекса Российской Федерации, не начисляются.</w:t>
      </w:r>
    </w:p>
    <w:p w14:paraId="223A4EB7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6.3.2. В отношениях между Продавцом и Покупателем, являющимся физическим лицом, положения статьи 317.1 Гражданского кодекса Российской Федерации применяются в соответствии с действующим законодательством Российской Федерации.</w:t>
      </w:r>
    </w:p>
    <w:p w14:paraId="55C2F46E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6.4. Стороны не несут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обстоятельств непреодолимой силы (форс-мажор), включая, но не ограничиваясь: стихийные бедствия, пожары, массовые заболевания (эпидемии, пандемии), военные действия, запреты и ограничения органов государственной власти, а также сбои в работе сети Интернет, операторов связи, энергосистем, хакерские атаки, приведшие к невозможности исполнения обязательств и т.д.</w:t>
      </w:r>
    </w:p>
    <w:p w14:paraId="20A113E5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6.5. В случае наступления обстоятельств, указанных в п. 6.4, срок исполнения обязательств отодвигается на время действия этих обстоятельств. Если обстоятельства длятся более 30 (тридцати) дней, любая из Сторон вправе отказаться от исполнения Договора. В таком случае Стороны производят взаиморасчет в течение 10 (десяти) календарных дней.</w:t>
      </w:r>
    </w:p>
    <w:p w14:paraId="36F50ECB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Положения настоящего пункта не применяются к денежным обязательствам Покупателя по оплате Товара, переданного ему на условиях отсрочки платежа. В случае если Покупателю был передан Товар, но оплата не произведена в установленный срок, наступление форс-мажорных обстоятельств у Покупателя не освобождает его от обязанности произвести оплату в полном объеме. При этом начисление неустойки за просрочку оплаты может быть приостановлено на срок действия форс-мажора, если Покупатель докажет, что именно эти обстоятельства сделали невозможным проведение платежа.</w:t>
      </w:r>
    </w:p>
    <w:p w14:paraId="6E5D27E6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6.6.  В отношениях между Продавцом и Покупателями, являющимися юридическими лицами или индивидуальными предпринимателями (далее — «профессиональные участники»), односторонний отказ от исполнения настоящего Договора (полностью или в части) допускается в следующих случаях:</w:t>
      </w:r>
    </w:p>
    <w:p w14:paraId="2549F2FE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6.6.1. Продавец и Покупатель вправе отказаться от исполнения настоящего Договора в одностороннем внесудебном порядке в соответствии с законодательством Российской Федерации (в т.ч. - ст. 523 ГК РФ).</w:t>
      </w:r>
    </w:p>
    <w:p w14:paraId="385BE07E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6.7.  В отношениях с Покупателями, являющимися физическими лицами, Продавец и Покупатель вправе отказаться от исполнения Договора в одностороннем внесудебном порядке в соответствии с законодательством Российской Федерации (в т.ч. - Закон Российской Федерации от 07.02.1992 № 2300-I «О защите прав потребителей»).</w:t>
      </w:r>
    </w:p>
    <w:p w14:paraId="3003863F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241EB2B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7. СРОК ДЕЙСТВИЯ И ИЗМЕНЕНИЕ ДОГОВОРА</w:t>
      </w:r>
    </w:p>
    <w:p w14:paraId="1D3F4AB5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7.1. Договор вступает в силу с момента Акцепта Оферты Покупателем и действует в течение неопределенного срока (бессрочно).</w:t>
      </w:r>
    </w:p>
    <w:p w14:paraId="49B81F70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7.2. При одностороннем отказе от Договора Сторона, заявляющая об отказе, обязана направить другой Стороне письменное уведомление не менее чем за 10 (десять) календарных дней.</w:t>
      </w:r>
    </w:p>
    <w:p w14:paraId="543358E7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7.3. Продавец имеет право в любое время вносить изменения в условия настоящей Оферты в одностороннем порядке. Новая редакция Оферты вступает в силу с момента ее опубликования на Сайте. Продолжение использования Сайта, оформление заказов или оплата Товара после изменения условий Оферты означает полное согласие Покупателя с новой редакцией Оферты.</w:t>
      </w:r>
    </w:p>
    <w:p w14:paraId="50E68603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7.4. С момента Акцепта настоящей Оферты все ранее заключенные между Сторонами договоры, соглашения и протоколы разногласий, регулирующие куплю-продажу и/или поставку Товара, считаются утрати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вшими силу, если иное не установлено Продавцом в индивидуальном порядке.</w:t>
      </w:r>
    </w:p>
    <w:p w14:paraId="36AFF0BD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6B35FB9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8. КОНФИДЕНЦИАЛЬНОСТЬ И РАЗРЕШЕНИЕ СПОРОВ</w:t>
      </w:r>
    </w:p>
    <w:p w14:paraId="1D4676AD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8.1. Любая информация, предоставленная Сторонами друг другу по настоящему Договору, не подлежит разглашению третьим лицам без письменного согласия другой Стороны. Обязательство по сохранению конфиденциальности действует в течение всего срока действия Договора и в течение 3 (трех) лет после его прекращения (окончания срока действия или досрочного расторжения Договора).</w:t>
      </w:r>
    </w:p>
    <w:p w14:paraId="334382D2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8.2. Разрешение споров.</w:t>
      </w:r>
    </w:p>
    <w:p w14:paraId="3FFE8011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8.2.1. Все споры и разногласия Стороны будут стремиться разрешить посредством переговоров. Досудебный порядок обязателен. Срок ответа на письменную досудебную претензию, не связанную с качеством Товара — 10 (десять) рабочих дней с даты ее получения. Срок ответа на претензию по качеству Товара - 30 (тридцать) календарных дней с даты регистрации претензии в соответствии с СТО АПТОС 5.2-2025 «Работа с претензиями потребителей МИ».</w:t>
      </w:r>
    </w:p>
    <w:p w14:paraId="2183D47C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8.2.2. В случае недостижения согласия:</w:t>
      </w:r>
    </w:p>
    <w:p w14:paraId="597B5763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Споры с участием юридических лиц и индивидуальных предпринимателей передаются на рассмотрение в Арбитражный суд г. Москвы.</w:t>
      </w:r>
    </w:p>
    <w:p w14:paraId="4AFE8A3B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Споры с участием физических лиц разрешаются в судах общей юрисдикции в соответствии с законодательством РФ.</w:t>
      </w:r>
    </w:p>
    <w:p w14:paraId="2209D7C5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9. ЗАКЛЮЧИТЕЛЬНЫЕ ПОЛОЖЕНИЯ</w:t>
      </w:r>
    </w:p>
    <w:p w14:paraId="2840EE47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9.1. Договор, счета и УПД могут быть подписаны и переданы посредством ЭДО. Документы, подписанные простой электронной подписью или переданные в виде сканированных копий, имеют юридическую силу до обмена оригиналами в бумажном виде или посредством ЭДО.</w:t>
      </w:r>
    </w:p>
    <w:p w14:paraId="5D6E0D16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9.2. Во всем, что не урегулировано настоящим Договором, Стороны руководствуются действующим законодательством РФ.</w:t>
      </w:r>
    </w:p>
    <w:p w14:paraId="61F8E38D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43E7AE8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10. РЕКВИЗИТЫ ПРОДАВЦА</w:t>
      </w:r>
    </w:p>
    <w:p w14:paraId="0BFDD23A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«АПТОС ГРУПП» (ООО «АПТОС ГРУПП»)</w:t>
      </w:r>
    </w:p>
    <w:p w14:paraId="2376BA89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Юридический адрес: 115432, город Москва, Проектируемый проезд 4062, дом 6, строение 2, комната 23</w:t>
      </w:r>
    </w:p>
    <w:p w14:paraId="1CDEEDD7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Тел.: 8 (499) 922 06 62</w:t>
      </w:r>
    </w:p>
    <w:p w14:paraId="2F57234E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Электронная почта: info@aptos.group</w:t>
      </w:r>
    </w:p>
    <w:p w14:paraId="3CF224C7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ОГРН: 1157746018297</w:t>
      </w:r>
    </w:p>
    <w:p w14:paraId="3079BE09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ИНН: 7727047484</w:t>
      </w:r>
    </w:p>
    <w:p w14:paraId="497C2DA5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КПП: 772501001</w:t>
      </w:r>
    </w:p>
    <w:p w14:paraId="3BEFECA2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Р/С: </w:t>
      </w:r>
      <w:r>
        <w:rPr>
          <w:rFonts w:hint="default" w:ascii="Times New Roman" w:hAnsi="Times New Roman" w:cs="Times New Roman"/>
          <w:sz w:val="24"/>
          <w:szCs w:val="24"/>
        </w:rPr>
        <w:t>40702810000810153088</w:t>
      </w:r>
    </w:p>
    <w:p w14:paraId="7E55C695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Банк: </w:t>
      </w:r>
      <w:r>
        <w:rPr>
          <w:rFonts w:hint="default" w:ascii="Times New Roman" w:hAnsi="Times New Roman" w:cs="Times New Roman"/>
          <w:sz w:val="24"/>
          <w:szCs w:val="24"/>
        </w:rPr>
        <w:t>ФИЛИАЛ "ЦЕНТРАЛЬНЫЙ" БАНКА ВТБ (ПАО)</w:t>
      </w:r>
    </w:p>
    <w:p w14:paraId="3BB04A2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К/С: </w:t>
      </w:r>
      <w:r>
        <w:rPr>
          <w:rFonts w:hint="default" w:ascii="Times New Roman" w:hAnsi="Times New Roman" w:cs="Times New Roman"/>
          <w:sz w:val="24"/>
          <w:szCs w:val="24"/>
        </w:rPr>
        <w:t>30101810145250000411</w:t>
      </w:r>
    </w:p>
    <w:p w14:paraId="4FE1BBAC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БИК: </w:t>
      </w:r>
      <w:r>
        <w:rPr>
          <w:rFonts w:hint="default" w:ascii="Times New Roman" w:hAnsi="Times New Roman" w:cs="Times New Roman"/>
          <w:sz w:val="24"/>
          <w:szCs w:val="24"/>
        </w:rPr>
        <w:t>044525411</w:t>
      </w:r>
    </w:p>
    <w:sectPr>
      <w:pgSz w:w="11906" w:h="16838"/>
      <w:pgMar w:top="1134" w:right="851" w:bottom="1134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970"/>
    <w:rsid w:val="00007AD7"/>
    <w:rsid w:val="00037A2B"/>
    <w:rsid w:val="00073910"/>
    <w:rsid w:val="000771CD"/>
    <w:rsid w:val="00096716"/>
    <w:rsid w:val="000A619B"/>
    <w:rsid w:val="000C3C14"/>
    <w:rsid w:val="000D6F2C"/>
    <w:rsid w:val="000D7971"/>
    <w:rsid w:val="000F1D85"/>
    <w:rsid w:val="00150AE2"/>
    <w:rsid w:val="0016279C"/>
    <w:rsid w:val="001872D5"/>
    <w:rsid w:val="001A1855"/>
    <w:rsid w:val="001B5CF6"/>
    <w:rsid w:val="001D05C1"/>
    <w:rsid w:val="001D23C1"/>
    <w:rsid w:val="00226389"/>
    <w:rsid w:val="002E1483"/>
    <w:rsid w:val="002E34CC"/>
    <w:rsid w:val="002E5029"/>
    <w:rsid w:val="002E7323"/>
    <w:rsid w:val="00320F0D"/>
    <w:rsid w:val="00340515"/>
    <w:rsid w:val="00346591"/>
    <w:rsid w:val="00386E42"/>
    <w:rsid w:val="003B5A7C"/>
    <w:rsid w:val="003D4059"/>
    <w:rsid w:val="003F21FB"/>
    <w:rsid w:val="004153F5"/>
    <w:rsid w:val="00476658"/>
    <w:rsid w:val="004869E8"/>
    <w:rsid w:val="00497127"/>
    <w:rsid w:val="004B1322"/>
    <w:rsid w:val="004C725E"/>
    <w:rsid w:val="00550BC6"/>
    <w:rsid w:val="005754D3"/>
    <w:rsid w:val="0058410A"/>
    <w:rsid w:val="005F38CA"/>
    <w:rsid w:val="00611745"/>
    <w:rsid w:val="006164DD"/>
    <w:rsid w:val="006244CA"/>
    <w:rsid w:val="006656F8"/>
    <w:rsid w:val="006A3722"/>
    <w:rsid w:val="007024B9"/>
    <w:rsid w:val="00722112"/>
    <w:rsid w:val="00741402"/>
    <w:rsid w:val="0079227F"/>
    <w:rsid w:val="007936D7"/>
    <w:rsid w:val="007A1634"/>
    <w:rsid w:val="007A6185"/>
    <w:rsid w:val="007E633B"/>
    <w:rsid w:val="007F6867"/>
    <w:rsid w:val="00824DD5"/>
    <w:rsid w:val="008336B7"/>
    <w:rsid w:val="008677B5"/>
    <w:rsid w:val="00873330"/>
    <w:rsid w:val="008B11B0"/>
    <w:rsid w:val="0090690D"/>
    <w:rsid w:val="00963AA5"/>
    <w:rsid w:val="0099685E"/>
    <w:rsid w:val="00A02696"/>
    <w:rsid w:val="00A25508"/>
    <w:rsid w:val="00A3608C"/>
    <w:rsid w:val="00AA1EAC"/>
    <w:rsid w:val="00AD2978"/>
    <w:rsid w:val="00AE5B35"/>
    <w:rsid w:val="00B232AD"/>
    <w:rsid w:val="00B50DB1"/>
    <w:rsid w:val="00B81170"/>
    <w:rsid w:val="00BC69E7"/>
    <w:rsid w:val="00C05CE4"/>
    <w:rsid w:val="00C16632"/>
    <w:rsid w:val="00C32893"/>
    <w:rsid w:val="00C3797F"/>
    <w:rsid w:val="00C921EC"/>
    <w:rsid w:val="00CE2D93"/>
    <w:rsid w:val="00D00548"/>
    <w:rsid w:val="00D83ADA"/>
    <w:rsid w:val="00DA1409"/>
    <w:rsid w:val="00E0538C"/>
    <w:rsid w:val="00E065F8"/>
    <w:rsid w:val="00E6161F"/>
    <w:rsid w:val="00E91970"/>
    <w:rsid w:val="00EE236D"/>
    <w:rsid w:val="00EE4579"/>
    <w:rsid w:val="00EE457C"/>
    <w:rsid w:val="00EF5050"/>
    <w:rsid w:val="00F01D12"/>
    <w:rsid w:val="00F350B9"/>
    <w:rsid w:val="00F5322A"/>
    <w:rsid w:val="00F67EC3"/>
    <w:rsid w:val="00F703CE"/>
    <w:rsid w:val="00FD57B4"/>
    <w:rsid w:val="12AA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4"/>
      <w:szCs w:val="24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1"/>
    <w:semiHidden/>
    <w:unhideWhenUsed/>
    <w:uiPriority w:val="99"/>
    <w:rPr>
      <w:sz w:val="16"/>
      <w:szCs w:val="16"/>
    </w:rPr>
  </w:style>
  <w:style w:type="character" w:styleId="14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annotation text"/>
    <w:basedOn w:val="1"/>
    <w:link w:val="39"/>
    <w:semiHidden/>
    <w:unhideWhenUsed/>
    <w:uiPriority w:val="99"/>
    <w:rPr>
      <w:sz w:val="20"/>
      <w:szCs w:val="20"/>
    </w:rPr>
  </w:style>
  <w:style w:type="paragraph" w:styleId="16">
    <w:name w:val="annotation subject"/>
    <w:basedOn w:val="15"/>
    <w:next w:val="15"/>
    <w:link w:val="40"/>
    <w:semiHidden/>
    <w:unhideWhenUsed/>
    <w:uiPriority w:val="99"/>
    <w:rPr>
      <w:b/>
      <w:bCs/>
    </w:rPr>
  </w:style>
  <w:style w:type="paragraph" w:styleId="17">
    <w:name w:val="Title"/>
    <w:basedOn w:val="1"/>
    <w:next w:val="1"/>
    <w:link w:val="28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Subtitle"/>
    <w:basedOn w:val="1"/>
    <w:next w:val="1"/>
    <w:link w:val="29"/>
    <w:qFormat/>
    <w:uiPriority w:val="11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Заголовок 3 Знак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2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3">
    <w:name w:val="Заголовок 5 Знак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4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Заголовок 9 Знак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Заголовок Знак"/>
    <w:basedOn w:val="11"/>
    <w:link w:val="17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Подзаголовок Знак"/>
    <w:basedOn w:val="11"/>
    <w:link w:val="18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Цитата 2 Знак"/>
    <w:basedOn w:val="11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Выделенная цитата Знак"/>
    <w:basedOn w:val="11"/>
    <w:link w:val="34"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Unresolved Mention"/>
    <w:basedOn w:val="11"/>
    <w:semiHidden/>
    <w:unhideWhenUsed/>
    <w:uiPriority w:val="99"/>
    <w:rPr>
      <w:color w:val="605E5C"/>
      <w:shd w:val="clear" w:color="auto" w:fill="E1DFDD"/>
    </w:rPr>
  </w:style>
  <w:style w:type="paragraph" w:customStyle="1" w:styleId="38">
    <w:name w:val="Revision"/>
    <w:hidden/>
    <w:semiHidden/>
    <w:qFormat/>
    <w:uiPriority w:val="99"/>
    <w:rPr>
      <w:rFonts w:asciiTheme="minorHAnsi" w:hAnsiTheme="minorHAnsi" w:eastAsiaTheme="minorHAnsi" w:cstheme="minorBidi"/>
      <w:kern w:val="2"/>
      <w:sz w:val="24"/>
      <w:szCs w:val="24"/>
      <w:lang w:val="ru-RU" w:eastAsia="en-US" w:bidi="ar-SA"/>
      <w14:ligatures w14:val="standardContextual"/>
    </w:rPr>
  </w:style>
  <w:style w:type="character" w:customStyle="1" w:styleId="39">
    <w:name w:val="Текст примечания Знак"/>
    <w:basedOn w:val="11"/>
    <w:link w:val="15"/>
    <w:semiHidden/>
    <w:uiPriority w:val="99"/>
    <w:rPr>
      <w:sz w:val="20"/>
      <w:szCs w:val="20"/>
    </w:rPr>
  </w:style>
  <w:style w:type="character" w:customStyle="1" w:styleId="40">
    <w:name w:val="Тема примечания Знак"/>
    <w:basedOn w:val="39"/>
    <w:link w:val="16"/>
    <w:semiHidden/>
    <w:uiPriority w:val="99"/>
    <w:rPr>
      <w:b/>
      <w:bCs/>
      <w:sz w:val="20"/>
      <w:szCs w:val="20"/>
    </w:rPr>
  </w:style>
  <w:style w:type="paragraph" w:styleId="41">
    <w:name w:val="No Spacing"/>
    <w:qFormat/>
    <w:uiPriority w:val="1"/>
    <w:rPr>
      <w:rFonts w:asciiTheme="minorHAnsi" w:hAnsiTheme="minorHAnsi" w:eastAsiaTheme="minorHAnsi" w:cstheme="minorBidi"/>
      <w:kern w:val="0"/>
      <w:sz w:val="22"/>
      <w:szCs w:val="22"/>
      <w:lang w:val="ru-RU" w:eastAsia="en-US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2452</Words>
  <Characters>16924</Characters>
  <Lines>138</Lines>
  <Paragraphs>38</Paragraphs>
  <TotalTime>0</TotalTime>
  <ScaleCrop>false</ScaleCrop>
  <LinksUpToDate>false</LinksUpToDate>
  <CharactersWithSpaces>19367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2026-04-20T10:28:00Z</dcterms:created>
  <dc:creator>Суламанидзе Анна Андреевна</dc:creator>
  <cp:lastModifiedBy>WPS_1733731325</cp:lastModifiedBy>
  <dcterms:modified xsi:type="dcterms:W3CDTF">2026-07-27T18:48:03Z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eyJoZGlkIjoiMWUxNTk2ZjE3ODFhNmIyODg2YmMyZDc4MTEwZmJiY2UiLCJ1c2VySWQiOiI4NDI0MTIwNDI1NzIifQ==</vt:lpwstr>
  </property>
  <property fmtid="{D5CDD505-2E9C-101B-9397-08002B2CF9AE}" pid="3" name="KSOProductBuildVer">
    <vt:lpwstr>1049-12.1.0.27458</vt:lpwstr>
  </property>
  <property fmtid="{D5CDD505-2E9C-101B-9397-08002B2CF9AE}" pid="4" name="ICV">
    <vt:lpwstr>62571589D9294C5C81E133DDC5A6653C_13</vt:lpwstr>
  </property>
</Properties>
</file>